
<file path=[Content_Types].xml><?xml version="1.0" encoding="utf-8"?>
<Types xmlns="http://schemas.openxmlformats.org/package/2006/content-types">
  <Default Extension="json" ContentType="application/vnd.baytech.document-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336ED" w14:textId="77777777" w:rsidR="00D76293" w:rsidRPr="00377A78" w:rsidRDefault="00772F7B" w:rsidP="004F3307">
      <w:pPr>
        <w:pStyle w:val="ListParagraph"/>
        <w:numPr>
          <w:ilvl w:val="0"/>
          <w:numId w:val="1"/>
        </w:numPr>
        <w:tabs>
          <w:tab w:val="left" w:pos="360"/>
        </w:tabs>
        <w:spacing w:before="240"/>
        <w:ind w:left="357" w:right="6"/>
      </w:pPr>
      <w:r w:rsidRPr="00377A78">
        <w:t xml:space="preserve">On 29 July 2021, the Minister for Employment and Small Business and Minister for Training and Skills Development announced the </w:t>
      </w:r>
      <w:r w:rsidR="00C31976" w:rsidRPr="00377A78">
        <w:t>Queensland Training Ombudsman (</w:t>
      </w:r>
      <w:r w:rsidRPr="00377A78">
        <w:t>QTO</w:t>
      </w:r>
      <w:r w:rsidR="00C31976" w:rsidRPr="00377A78">
        <w:t>)</w:t>
      </w:r>
      <w:r w:rsidR="00BF2250" w:rsidRPr="00377A78">
        <w:t xml:space="preserve"> </w:t>
      </w:r>
      <w:r w:rsidR="00E85981">
        <w:t xml:space="preserve">would </w:t>
      </w:r>
      <w:r w:rsidRPr="00377A78">
        <w:t>examine the support available for Queensland apprentices and trainees, with a focus on the support for female apprentices and trainees in traditionally male-dominated occupations.</w:t>
      </w:r>
    </w:p>
    <w:p w14:paraId="19E336EF" w14:textId="3873D8F5" w:rsidR="00D76293" w:rsidRPr="00377A78" w:rsidRDefault="00772F7B" w:rsidP="004F3307">
      <w:pPr>
        <w:pStyle w:val="ListParagraph"/>
        <w:numPr>
          <w:ilvl w:val="0"/>
          <w:numId w:val="1"/>
        </w:numPr>
        <w:tabs>
          <w:tab w:val="left" w:pos="360"/>
        </w:tabs>
        <w:spacing w:before="240"/>
        <w:ind w:left="357" w:right="6"/>
      </w:pPr>
      <w:r w:rsidRPr="00377A78">
        <w:t xml:space="preserve">On 31 January 2022, Mr Geoff Favell, QTO submitted the </w:t>
      </w:r>
      <w:r w:rsidR="00F02C78" w:rsidRPr="00377A78">
        <w:rPr>
          <w:i/>
          <w:iCs/>
        </w:rPr>
        <w:t xml:space="preserve">Review of Support </w:t>
      </w:r>
      <w:r w:rsidR="00E53ABA">
        <w:rPr>
          <w:i/>
          <w:iCs/>
        </w:rPr>
        <w:t>p</w:t>
      </w:r>
      <w:r w:rsidR="00F02C78" w:rsidRPr="00377A78">
        <w:rPr>
          <w:i/>
          <w:iCs/>
        </w:rPr>
        <w:t>rovided to Queensland Apprentices and Trainees, with a focus on female</w:t>
      </w:r>
      <w:r w:rsidR="00E86F81" w:rsidRPr="00377A78">
        <w:rPr>
          <w:i/>
          <w:iCs/>
        </w:rPr>
        <w:t xml:space="preserve"> </w:t>
      </w:r>
      <w:r w:rsidR="00F02C78" w:rsidRPr="00377A78">
        <w:rPr>
          <w:i/>
          <w:iCs/>
        </w:rPr>
        <w:t>apprentices in male dominated occupations</w:t>
      </w:r>
      <w:r w:rsidR="00E86F81" w:rsidRPr="00377A78">
        <w:t xml:space="preserve"> (</w:t>
      </w:r>
      <w:r w:rsidRPr="00377A78">
        <w:t>Review</w:t>
      </w:r>
      <w:r w:rsidR="00E86F81" w:rsidRPr="00377A78">
        <w:t>)</w:t>
      </w:r>
      <w:r w:rsidRPr="00377A78">
        <w:t>, including recommendations to enhance apprenticeship and traineeship outcomes to contribute to meeting current and future workforce needs.</w:t>
      </w:r>
    </w:p>
    <w:p w14:paraId="19E336F1" w14:textId="77777777" w:rsidR="00D76293" w:rsidRPr="00377A78" w:rsidRDefault="00772F7B" w:rsidP="004F3307">
      <w:pPr>
        <w:pStyle w:val="ListParagraph"/>
        <w:numPr>
          <w:ilvl w:val="0"/>
          <w:numId w:val="1"/>
        </w:numPr>
        <w:tabs>
          <w:tab w:val="left" w:pos="360"/>
        </w:tabs>
        <w:spacing w:before="240"/>
        <w:ind w:left="357" w:right="6"/>
      </w:pPr>
      <w:r w:rsidRPr="00377A78">
        <w:t xml:space="preserve">The </w:t>
      </w:r>
      <w:r w:rsidR="00925D8B" w:rsidRPr="00377A78">
        <w:t>Qu</w:t>
      </w:r>
      <w:r w:rsidR="00F03DB7" w:rsidRPr="00377A78">
        <w:t>eensland Government accepts</w:t>
      </w:r>
      <w:r w:rsidRPr="00377A78">
        <w:t xml:space="preserve"> the </w:t>
      </w:r>
      <w:r w:rsidR="00F03DB7" w:rsidRPr="00377A78">
        <w:t xml:space="preserve">12 </w:t>
      </w:r>
      <w:r w:rsidRPr="00377A78">
        <w:t xml:space="preserve">recommendations made by the QTO and acknowledges the important contribution of the Office of the QTO in strengthening the State’s vocational education and training sector, in line with the functions of the office established by the </w:t>
      </w:r>
      <w:r w:rsidRPr="00377A78">
        <w:rPr>
          <w:i/>
        </w:rPr>
        <w:t xml:space="preserve">Further Education and Training Act 2014 </w:t>
      </w:r>
      <w:r w:rsidRPr="00377A78">
        <w:t>(the FET Act).</w:t>
      </w:r>
    </w:p>
    <w:p w14:paraId="19E336F3" w14:textId="77777777" w:rsidR="00D76293" w:rsidRPr="00377A78" w:rsidRDefault="00772F7B" w:rsidP="004F3307">
      <w:pPr>
        <w:pStyle w:val="ListParagraph"/>
        <w:numPr>
          <w:ilvl w:val="0"/>
          <w:numId w:val="1"/>
        </w:numPr>
        <w:tabs>
          <w:tab w:val="left" w:pos="360"/>
        </w:tabs>
        <w:spacing w:before="240"/>
        <w:ind w:left="357" w:right="6"/>
      </w:pPr>
      <w:r w:rsidRPr="00377A78">
        <w:t xml:space="preserve">The Government Response </w:t>
      </w:r>
      <w:r w:rsidR="00067AE2" w:rsidRPr="00377A78">
        <w:t>aims</w:t>
      </w:r>
      <w:r w:rsidRPr="00377A78">
        <w:t xml:space="preserve"> to increase the efficiency of the apprenticeship system in Queensland</w:t>
      </w:r>
      <w:r w:rsidR="00B11626" w:rsidRPr="00377A78">
        <w:t xml:space="preserve"> with a focus on day-to-day</w:t>
      </w:r>
      <w:r w:rsidR="001B3F5E" w:rsidRPr="00377A78">
        <w:t xml:space="preserve"> </w:t>
      </w:r>
      <w:r w:rsidR="00B11626" w:rsidRPr="00377A78">
        <w:t>support, workplace culture, gender equity, engaging underutilised labour market cohorts and</w:t>
      </w:r>
      <w:r w:rsidR="001B3F5E" w:rsidRPr="00377A78">
        <w:t xml:space="preserve"> </w:t>
      </w:r>
      <w:r w:rsidR="00B11626" w:rsidRPr="00377A78">
        <w:t>dispelling negative perceptions.</w:t>
      </w:r>
    </w:p>
    <w:p w14:paraId="19E336F5" w14:textId="28FAF499" w:rsidR="00D76293" w:rsidRPr="00377A78" w:rsidRDefault="00772F7B" w:rsidP="004F3307">
      <w:pPr>
        <w:pStyle w:val="ListParagraph"/>
        <w:numPr>
          <w:ilvl w:val="0"/>
          <w:numId w:val="1"/>
        </w:numPr>
        <w:tabs>
          <w:tab w:val="left" w:pos="360"/>
        </w:tabs>
        <w:spacing w:before="240"/>
        <w:ind w:left="357" w:right="6" w:hanging="361"/>
      </w:pPr>
      <w:r w:rsidRPr="00377A78">
        <w:rPr>
          <w:u w:val="single"/>
        </w:rPr>
        <w:t>Cabinet noted</w:t>
      </w:r>
      <w:r w:rsidRPr="00377A78">
        <w:t xml:space="preserve"> the contents of the </w:t>
      </w:r>
      <w:r w:rsidR="003F0906" w:rsidRPr="00377A78">
        <w:t xml:space="preserve">Queensland Training Ombudsman Review of Support </w:t>
      </w:r>
      <w:r w:rsidR="006A1664">
        <w:t>p</w:t>
      </w:r>
      <w:r w:rsidR="003F0906" w:rsidRPr="00377A78">
        <w:t>rovided to Queensland Apprentices and Trainees, with a focus on female apprentices in male</w:t>
      </w:r>
      <w:r w:rsidR="003F0906">
        <w:t xml:space="preserve"> </w:t>
      </w:r>
      <w:r w:rsidR="003F0906" w:rsidRPr="00377A78">
        <w:t xml:space="preserve">dominated occupations </w:t>
      </w:r>
      <w:r w:rsidR="003F0906">
        <w:t>(</w:t>
      </w:r>
      <w:r w:rsidRPr="00377A78">
        <w:t>Review</w:t>
      </w:r>
      <w:r w:rsidR="003F0906">
        <w:t>)</w:t>
      </w:r>
      <w:r w:rsidRPr="00377A78">
        <w:t>.</w:t>
      </w:r>
    </w:p>
    <w:p w14:paraId="19E336F7" w14:textId="77777777" w:rsidR="00D76293" w:rsidRPr="00377A78" w:rsidRDefault="00772F7B" w:rsidP="004F3307">
      <w:pPr>
        <w:pStyle w:val="ListParagraph"/>
        <w:numPr>
          <w:ilvl w:val="0"/>
          <w:numId w:val="1"/>
        </w:numPr>
        <w:tabs>
          <w:tab w:val="left" w:pos="360"/>
        </w:tabs>
        <w:spacing w:before="240"/>
        <w:ind w:left="357" w:right="6"/>
      </w:pPr>
      <w:r w:rsidRPr="00377A78">
        <w:rPr>
          <w:u w:val="single"/>
        </w:rPr>
        <w:t>Cabinet approved</w:t>
      </w:r>
      <w:r w:rsidRPr="00377A78">
        <w:t xml:space="preserve"> the Government Response to the Review, including the public release of the Review and the Government Response.</w:t>
      </w:r>
    </w:p>
    <w:p w14:paraId="19E336F9" w14:textId="6DE5D7E4" w:rsidR="00D76293" w:rsidRPr="00377A78" w:rsidRDefault="00772F7B" w:rsidP="004F3307">
      <w:pPr>
        <w:pStyle w:val="ListParagraph"/>
        <w:numPr>
          <w:ilvl w:val="0"/>
          <w:numId w:val="1"/>
        </w:numPr>
        <w:tabs>
          <w:tab w:val="left" w:pos="360"/>
        </w:tabs>
        <w:spacing w:before="360"/>
        <w:ind w:left="363" w:right="6" w:hanging="363"/>
        <w:rPr>
          <w:i/>
        </w:rPr>
      </w:pPr>
      <w:r w:rsidRPr="00377A78">
        <w:rPr>
          <w:i/>
          <w:u w:val="single"/>
        </w:rPr>
        <w:t>Attachments</w:t>
      </w:r>
      <w:r w:rsidR="00E53ABA">
        <w:rPr>
          <w:iCs/>
        </w:rPr>
        <w:t>:</w:t>
      </w:r>
    </w:p>
    <w:p w14:paraId="19E336FA" w14:textId="121383B4" w:rsidR="00D76293" w:rsidRPr="00377A78" w:rsidRDefault="000C7512" w:rsidP="004F3307">
      <w:pPr>
        <w:pStyle w:val="ListParagraph"/>
        <w:numPr>
          <w:ilvl w:val="1"/>
          <w:numId w:val="1"/>
        </w:numPr>
        <w:tabs>
          <w:tab w:val="left" w:pos="810"/>
        </w:tabs>
        <w:spacing w:before="120"/>
        <w:ind w:left="811" w:right="6"/>
        <w:jc w:val="left"/>
        <w:rPr>
          <w:i/>
        </w:rPr>
      </w:pPr>
      <w:hyperlink r:id="rId9" w:history="1">
        <w:r w:rsidR="00E71E8D" w:rsidRPr="004E50A6">
          <w:rPr>
            <w:rStyle w:val="Hyperlink"/>
            <w:i/>
          </w:rPr>
          <w:t xml:space="preserve">Review of Support </w:t>
        </w:r>
        <w:r w:rsidR="00E53ABA" w:rsidRPr="004E50A6">
          <w:rPr>
            <w:rStyle w:val="Hyperlink"/>
            <w:i/>
          </w:rPr>
          <w:t>p</w:t>
        </w:r>
        <w:r w:rsidR="00E71E8D" w:rsidRPr="004E50A6">
          <w:rPr>
            <w:rStyle w:val="Hyperlink"/>
            <w:i/>
          </w:rPr>
          <w:t>rovided to Queensland Apprentices and Trainees, with focus on female apprentices in male dominated occupations</w:t>
        </w:r>
      </w:hyperlink>
    </w:p>
    <w:p w14:paraId="19E336FB" w14:textId="69CA459D" w:rsidR="00D76293" w:rsidRPr="00377A78" w:rsidRDefault="000C7512" w:rsidP="004F3307">
      <w:pPr>
        <w:pStyle w:val="ListParagraph"/>
        <w:numPr>
          <w:ilvl w:val="1"/>
          <w:numId w:val="1"/>
        </w:numPr>
        <w:tabs>
          <w:tab w:val="left" w:pos="810"/>
        </w:tabs>
        <w:spacing w:before="120"/>
        <w:ind w:left="811" w:right="6"/>
        <w:jc w:val="left"/>
      </w:pPr>
      <w:hyperlink r:id="rId10" w:history="1">
        <w:r w:rsidR="00E71E8D" w:rsidRPr="004E50A6">
          <w:rPr>
            <w:rStyle w:val="Hyperlink"/>
          </w:rPr>
          <w:t>Government response</w:t>
        </w:r>
      </w:hyperlink>
    </w:p>
    <w:sectPr w:rsidR="00D76293" w:rsidRPr="00377A78" w:rsidSect="00A1317C">
      <w:headerReference w:type="default" r:id="rId11"/>
      <w:pgSz w:w="11910" w:h="16840" w:code="9"/>
      <w:pgMar w:top="1138" w:right="1138" w:bottom="1138" w:left="113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1D0FD" w14:textId="77777777" w:rsidR="00FB605E" w:rsidRDefault="00FB605E" w:rsidP="00A1317C">
      <w:r>
        <w:separator/>
      </w:r>
    </w:p>
  </w:endnote>
  <w:endnote w:type="continuationSeparator" w:id="0">
    <w:p w14:paraId="1340CCDA" w14:textId="77777777" w:rsidR="00FB605E" w:rsidRDefault="00FB605E"/>
  </w:endnote>
  <w:endnote w:type="continuationNotice" w:id="1">
    <w:p w14:paraId="6242456D" w14:textId="77777777" w:rsidR="00FB605E" w:rsidRDefault="00FB605E" w:rsidP="00A131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57F97" w14:textId="77777777" w:rsidR="00FB605E" w:rsidRDefault="00FB605E" w:rsidP="00A1317C">
      <w:r>
        <w:separator/>
      </w:r>
    </w:p>
  </w:footnote>
  <w:footnote w:type="continuationSeparator" w:id="0">
    <w:p w14:paraId="57B53992" w14:textId="77777777" w:rsidR="00FB605E" w:rsidRDefault="00FB605E"/>
  </w:footnote>
  <w:footnote w:type="continuationNotice" w:id="1">
    <w:p w14:paraId="4E8D337C" w14:textId="77777777" w:rsidR="00FB605E" w:rsidRDefault="00FB605E" w:rsidP="00A131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679A" w14:textId="77777777" w:rsidR="00A1317C" w:rsidRPr="00937A4A" w:rsidRDefault="00A1317C" w:rsidP="00A1317C">
    <w:pPr>
      <w:pBdr>
        <w:top w:val="thinThickLargeGap" w:sz="24" w:space="4" w:color="auto"/>
        <w:left w:val="thinThickLargeGap" w:sz="24" w:space="4" w:color="auto"/>
        <w:bottom w:val="thickThinLargeGap" w:sz="24" w:space="4" w:color="auto"/>
        <w:right w:val="thickThinLargeGap" w:sz="24" w:space="4" w:color="auto"/>
      </w:pBdr>
      <w:jc w:val="center"/>
      <w:rPr>
        <w:b/>
        <w:sz w:val="28"/>
      </w:rPr>
    </w:pPr>
    <w:r w:rsidRPr="00937A4A">
      <w:rPr>
        <w:b/>
        <w:sz w:val="28"/>
      </w:rPr>
      <w:t>Queensland Government</w:t>
    </w:r>
  </w:p>
  <w:p w14:paraId="13064994" w14:textId="77777777" w:rsidR="00A1317C" w:rsidRPr="00937A4A" w:rsidRDefault="00A1317C" w:rsidP="00A1317C">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rPr>
    </w:pPr>
  </w:p>
  <w:p w14:paraId="734162F1" w14:textId="2282C3BF" w:rsidR="00A1317C" w:rsidRPr="00937A4A" w:rsidRDefault="00A1317C" w:rsidP="00A1317C">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rPr>
    </w:pPr>
    <w:r w:rsidRPr="00937A4A">
      <w:rPr>
        <w:b/>
      </w:rPr>
      <w:t xml:space="preserve">Cabinet – </w:t>
    </w:r>
    <w:r>
      <w:rPr>
        <w:b/>
      </w:rPr>
      <w:t>June 2022</w:t>
    </w:r>
  </w:p>
  <w:p w14:paraId="6713A237" w14:textId="7F4D48EF" w:rsidR="00A1317C" w:rsidRPr="003F0906" w:rsidRDefault="00A1317C" w:rsidP="004F3307">
    <w:pPr>
      <w:pStyle w:val="Header"/>
      <w:spacing w:before="120"/>
      <w:jc w:val="both"/>
      <w:rPr>
        <w:b/>
        <w:u w:val="single"/>
      </w:rPr>
    </w:pPr>
    <w:r w:rsidRPr="003F0906">
      <w:rPr>
        <w:b/>
        <w:u w:val="single"/>
      </w:rPr>
      <w:t>Government</w:t>
    </w:r>
    <w:r w:rsidRPr="003F0906">
      <w:rPr>
        <w:b/>
        <w:spacing w:val="-4"/>
        <w:u w:val="single"/>
      </w:rPr>
      <w:t xml:space="preserve"> </w:t>
    </w:r>
    <w:r w:rsidRPr="003F0906">
      <w:rPr>
        <w:b/>
        <w:u w:val="single"/>
      </w:rPr>
      <w:t>response</w:t>
    </w:r>
    <w:r w:rsidRPr="003F0906">
      <w:rPr>
        <w:b/>
        <w:spacing w:val="-5"/>
        <w:u w:val="single"/>
      </w:rPr>
      <w:t xml:space="preserve"> </w:t>
    </w:r>
    <w:r w:rsidRPr="003F0906">
      <w:rPr>
        <w:b/>
        <w:u w:val="single"/>
      </w:rPr>
      <w:t>to</w:t>
    </w:r>
    <w:r w:rsidRPr="003F0906">
      <w:rPr>
        <w:b/>
        <w:spacing w:val="-3"/>
        <w:u w:val="single"/>
      </w:rPr>
      <w:t xml:space="preserve"> </w:t>
    </w:r>
    <w:r w:rsidRPr="003F0906">
      <w:rPr>
        <w:b/>
        <w:u w:val="single"/>
      </w:rPr>
      <w:t>the</w:t>
    </w:r>
    <w:r w:rsidRPr="003F0906">
      <w:rPr>
        <w:b/>
        <w:spacing w:val="-8"/>
        <w:u w:val="single"/>
      </w:rPr>
      <w:t xml:space="preserve"> </w:t>
    </w:r>
    <w:r w:rsidRPr="003F0906">
      <w:rPr>
        <w:b/>
        <w:u w:val="single"/>
      </w:rPr>
      <w:t>Queensland</w:t>
    </w:r>
    <w:r w:rsidRPr="003F0906">
      <w:rPr>
        <w:b/>
        <w:spacing w:val="-8"/>
        <w:u w:val="single"/>
      </w:rPr>
      <w:t xml:space="preserve"> </w:t>
    </w:r>
    <w:r w:rsidRPr="003F0906">
      <w:rPr>
        <w:b/>
        <w:u w:val="single"/>
      </w:rPr>
      <w:t>Training</w:t>
    </w:r>
    <w:r w:rsidRPr="003F0906">
      <w:rPr>
        <w:b/>
        <w:spacing w:val="-5"/>
        <w:u w:val="single"/>
      </w:rPr>
      <w:t xml:space="preserve"> </w:t>
    </w:r>
    <w:r w:rsidRPr="003F0906">
      <w:rPr>
        <w:b/>
        <w:u w:val="single"/>
      </w:rPr>
      <w:t>Ombudsman</w:t>
    </w:r>
    <w:r w:rsidRPr="003F0906">
      <w:rPr>
        <w:b/>
        <w:spacing w:val="-3"/>
        <w:u w:val="single"/>
      </w:rPr>
      <w:t xml:space="preserve"> </w:t>
    </w:r>
    <w:r w:rsidRPr="003F0906">
      <w:rPr>
        <w:b/>
        <w:u w:val="single"/>
      </w:rPr>
      <w:t>Review</w:t>
    </w:r>
    <w:r w:rsidRPr="003F0906">
      <w:rPr>
        <w:b/>
        <w:spacing w:val="-2"/>
        <w:u w:val="single"/>
      </w:rPr>
      <w:t xml:space="preserve"> </w:t>
    </w:r>
    <w:r w:rsidRPr="003F0906">
      <w:rPr>
        <w:b/>
        <w:u w:val="single"/>
      </w:rPr>
      <w:t>of</w:t>
    </w:r>
    <w:r w:rsidRPr="003F0906">
      <w:rPr>
        <w:b/>
        <w:spacing w:val="-2"/>
        <w:u w:val="single"/>
      </w:rPr>
      <w:t xml:space="preserve"> </w:t>
    </w:r>
    <w:r w:rsidRPr="003F0906">
      <w:rPr>
        <w:b/>
        <w:u w:val="single"/>
      </w:rPr>
      <w:t xml:space="preserve">Support </w:t>
    </w:r>
    <w:r w:rsidR="006A1664">
      <w:rPr>
        <w:b/>
        <w:u w:val="single"/>
      </w:rPr>
      <w:t>p</w:t>
    </w:r>
    <w:r w:rsidRPr="003F0906">
      <w:rPr>
        <w:b/>
        <w:u w:val="single"/>
      </w:rPr>
      <w:t>rovided to Queensland Apprentices and Trainees, with a focus on female apprentices in male dominated occupations</w:t>
    </w:r>
  </w:p>
  <w:p w14:paraId="07FE18CC" w14:textId="2D82CFB5" w:rsidR="00A1317C" w:rsidRDefault="00A1317C" w:rsidP="004F3307">
    <w:pPr>
      <w:pStyle w:val="Header"/>
      <w:spacing w:before="120"/>
      <w:jc w:val="both"/>
      <w:rPr>
        <w:b/>
        <w:spacing w:val="-2"/>
        <w:u w:val="single"/>
      </w:rPr>
    </w:pPr>
    <w:r>
      <w:rPr>
        <w:b/>
        <w:u w:val="single"/>
      </w:rPr>
      <w:t>Minister</w:t>
    </w:r>
    <w:r>
      <w:rPr>
        <w:b/>
        <w:spacing w:val="-4"/>
        <w:u w:val="single"/>
      </w:rPr>
      <w:t xml:space="preserve"> </w:t>
    </w:r>
    <w:r>
      <w:rPr>
        <w:b/>
        <w:u w:val="single"/>
      </w:rPr>
      <w:t>for</w:t>
    </w:r>
    <w:r>
      <w:rPr>
        <w:b/>
        <w:spacing w:val="-2"/>
        <w:u w:val="single"/>
      </w:rPr>
      <w:t xml:space="preserve"> </w:t>
    </w:r>
    <w:r>
      <w:rPr>
        <w:b/>
        <w:u w:val="single"/>
      </w:rPr>
      <w:t>Employment</w:t>
    </w:r>
    <w:r>
      <w:rPr>
        <w:b/>
        <w:spacing w:val="-2"/>
        <w:u w:val="single"/>
      </w:rPr>
      <w:t xml:space="preserve"> </w:t>
    </w:r>
    <w:r>
      <w:rPr>
        <w:b/>
        <w:u w:val="single"/>
      </w:rPr>
      <w:t>and</w:t>
    </w:r>
    <w:r>
      <w:rPr>
        <w:b/>
        <w:spacing w:val="-4"/>
        <w:u w:val="single"/>
      </w:rPr>
      <w:t xml:space="preserve"> </w:t>
    </w:r>
    <w:r>
      <w:rPr>
        <w:b/>
        <w:u w:val="single"/>
      </w:rPr>
      <w:t>Small</w:t>
    </w:r>
    <w:r>
      <w:rPr>
        <w:b/>
        <w:spacing w:val="-4"/>
        <w:u w:val="single"/>
      </w:rPr>
      <w:t xml:space="preserve"> </w:t>
    </w:r>
    <w:r>
      <w:rPr>
        <w:b/>
        <w:u w:val="single"/>
      </w:rPr>
      <w:t>Business</w:t>
    </w:r>
    <w:r>
      <w:rPr>
        <w:b/>
        <w:spacing w:val="-5"/>
        <w:u w:val="single"/>
      </w:rPr>
      <w:t xml:space="preserve"> </w:t>
    </w:r>
    <w:r>
      <w:rPr>
        <w:b/>
        <w:u w:val="single"/>
      </w:rPr>
      <w:t>and</w:t>
    </w:r>
    <w:r>
      <w:rPr>
        <w:b/>
        <w:spacing w:val="-2"/>
        <w:u w:val="single"/>
      </w:rPr>
      <w:t xml:space="preserve"> </w:t>
    </w:r>
    <w:r>
      <w:rPr>
        <w:b/>
        <w:u w:val="single"/>
      </w:rPr>
      <w:t>Minister</w:t>
    </w:r>
    <w:r>
      <w:rPr>
        <w:b/>
        <w:spacing w:val="-5"/>
        <w:u w:val="single"/>
      </w:rPr>
      <w:t xml:space="preserve"> </w:t>
    </w:r>
    <w:r>
      <w:rPr>
        <w:b/>
        <w:u w:val="single"/>
      </w:rPr>
      <w:t>for</w:t>
    </w:r>
    <w:r>
      <w:rPr>
        <w:b/>
        <w:spacing w:val="-6"/>
        <w:u w:val="single"/>
      </w:rPr>
      <w:t xml:space="preserve"> </w:t>
    </w:r>
    <w:r>
      <w:rPr>
        <w:b/>
        <w:u w:val="single"/>
      </w:rPr>
      <w:t>Training</w:t>
    </w:r>
    <w:r>
      <w:rPr>
        <w:b/>
        <w:spacing w:val="-2"/>
        <w:u w:val="single"/>
      </w:rPr>
      <w:t xml:space="preserve"> </w:t>
    </w:r>
    <w:r>
      <w:rPr>
        <w:b/>
        <w:u w:val="single"/>
      </w:rPr>
      <w:t>and</w:t>
    </w:r>
    <w:r>
      <w:rPr>
        <w:b/>
        <w:spacing w:val="-3"/>
        <w:u w:val="single"/>
      </w:rPr>
      <w:t xml:space="preserve"> </w:t>
    </w:r>
    <w:r>
      <w:rPr>
        <w:b/>
        <w:u w:val="single"/>
      </w:rPr>
      <w:t>Skills</w:t>
    </w:r>
    <w:r>
      <w:rPr>
        <w:b/>
      </w:rPr>
      <w:t xml:space="preserve"> </w:t>
    </w:r>
    <w:r>
      <w:rPr>
        <w:b/>
        <w:spacing w:val="-2"/>
        <w:u w:val="single"/>
      </w:rPr>
      <w:t>Development</w:t>
    </w:r>
  </w:p>
  <w:p w14:paraId="0E671DC3" w14:textId="7F66C2AC" w:rsidR="00A1317C" w:rsidRDefault="00A1317C" w:rsidP="00A1317C">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C77DC"/>
    <w:multiLevelType w:val="hybridMultilevel"/>
    <w:tmpl w:val="FBF0E384"/>
    <w:lvl w:ilvl="0" w:tplc="08F2A472">
      <w:start w:val="1"/>
      <w:numFmt w:val="decimal"/>
      <w:lvlText w:val="%1."/>
      <w:lvlJc w:val="left"/>
      <w:pPr>
        <w:ind w:left="580" w:hanging="360"/>
      </w:pPr>
      <w:rPr>
        <w:rFonts w:hint="default"/>
        <w:spacing w:val="-3"/>
        <w:w w:val="100"/>
      </w:rPr>
    </w:lvl>
    <w:lvl w:ilvl="1" w:tplc="4ED6ED14">
      <w:numFmt w:val="bullet"/>
      <w:lvlText w:val=""/>
      <w:lvlJc w:val="left"/>
      <w:pPr>
        <w:ind w:left="1031" w:hanging="454"/>
      </w:pPr>
      <w:rPr>
        <w:rFonts w:ascii="Symbol" w:eastAsia="Symbol" w:hAnsi="Symbol" w:cs="Symbol" w:hint="default"/>
        <w:b w:val="0"/>
        <w:bCs w:val="0"/>
        <w:i w:val="0"/>
        <w:iCs w:val="0"/>
        <w:w w:val="100"/>
        <w:sz w:val="23"/>
        <w:szCs w:val="23"/>
      </w:rPr>
    </w:lvl>
    <w:lvl w:ilvl="2" w:tplc="C6125CEE">
      <w:numFmt w:val="bullet"/>
      <w:lvlText w:val="•"/>
      <w:lvlJc w:val="left"/>
      <w:pPr>
        <w:ind w:left="1976" w:hanging="454"/>
      </w:pPr>
      <w:rPr>
        <w:rFonts w:hint="default"/>
      </w:rPr>
    </w:lvl>
    <w:lvl w:ilvl="3" w:tplc="90FCB820">
      <w:numFmt w:val="bullet"/>
      <w:lvlText w:val="•"/>
      <w:lvlJc w:val="left"/>
      <w:pPr>
        <w:ind w:left="2912" w:hanging="454"/>
      </w:pPr>
      <w:rPr>
        <w:rFonts w:hint="default"/>
      </w:rPr>
    </w:lvl>
    <w:lvl w:ilvl="4" w:tplc="2556CC7C">
      <w:numFmt w:val="bullet"/>
      <w:lvlText w:val="•"/>
      <w:lvlJc w:val="left"/>
      <w:pPr>
        <w:ind w:left="3848" w:hanging="454"/>
      </w:pPr>
      <w:rPr>
        <w:rFonts w:hint="default"/>
      </w:rPr>
    </w:lvl>
    <w:lvl w:ilvl="5" w:tplc="25D84C9E">
      <w:numFmt w:val="bullet"/>
      <w:lvlText w:val="•"/>
      <w:lvlJc w:val="left"/>
      <w:pPr>
        <w:ind w:left="4785" w:hanging="454"/>
      </w:pPr>
      <w:rPr>
        <w:rFonts w:hint="default"/>
      </w:rPr>
    </w:lvl>
    <w:lvl w:ilvl="6" w:tplc="A7F03850">
      <w:numFmt w:val="bullet"/>
      <w:lvlText w:val="•"/>
      <w:lvlJc w:val="left"/>
      <w:pPr>
        <w:ind w:left="5721" w:hanging="454"/>
      </w:pPr>
      <w:rPr>
        <w:rFonts w:hint="default"/>
      </w:rPr>
    </w:lvl>
    <w:lvl w:ilvl="7" w:tplc="DDB4C8DC">
      <w:numFmt w:val="bullet"/>
      <w:lvlText w:val="•"/>
      <w:lvlJc w:val="left"/>
      <w:pPr>
        <w:ind w:left="6657" w:hanging="454"/>
      </w:pPr>
      <w:rPr>
        <w:rFonts w:hint="default"/>
      </w:rPr>
    </w:lvl>
    <w:lvl w:ilvl="8" w:tplc="129648EE">
      <w:numFmt w:val="bullet"/>
      <w:lvlText w:val="•"/>
      <w:lvlJc w:val="left"/>
      <w:pPr>
        <w:ind w:left="7593" w:hanging="454"/>
      </w:pPr>
      <w:rPr>
        <w:rFonts w:hint="default"/>
      </w:rPr>
    </w:lvl>
  </w:abstractNum>
  <w:num w:numId="1" w16cid:durableId="1543907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293"/>
    <w:rsid w:val="00067AE2"/>
    <w:rsid w:val="00084AB5"/>
    <w:rsid w:val="000C7512"/>
    <w:rsid w:val="000E4124"/>
    <w:rsid w:val="00136EB2"/>
    <w:rsid w:val="001B3F5E"/>
    <w:rsid w:val="00295E33"/>
    <w:rsid w:val="00377A78"/>
    <w:rsid w:val="003F0906"/>
    <w:rsid w:val="0048407C"/>
    <w:rsid w:val="004B343D"/>
    <w:rsid w:val="004D77B2"/>
    <w:rsid w:val="004E50A6"/>
    <w:rsid w:val="004F3307"/>
    <w:rsid w:val="006827A1"/>
    <w:rsid w:val="006A1664"/>
    <w:rsid w:val="00710972"/>
    <w:rsid w:val="00772F7B"/>
    <w:rsid w:val="008E6998"/>
    <w:rsid w:val="00925D8B"/>
    <w:rsid w:val="009A6FD4"/>
    <w:rsid w:val="009B78ED"/>
    <w:rsid w:val="00A1317C"/>
    <w:rsid w:val="00AF4DD2"/>
    <w:rsid w:val="00B11626"/>
    <w:rsid w:val="00BF2250"/>
    <w:rsid w:val="00BF5B55"/>
    <w:rsid w:val="00C201F6"/>
    <w:rsid w:val="00C21470"/>
    <w:rsid w:val="00C31976"/>
    <w:rsid w:val="00D76293"/>
    <w:rsid w:val="00D92EFA"/>
    <w:rsid w:val="00E436AF"/>
    <w:rsid w:val="00E53ABA"/>
    <w:rsid w:val="00E62890"/>
    <w:rsid w:val="00E71E8D"/>
    <w:rsid w:val="00E85981"/>
    <w:rsid w:val="00E86F81"/>
    <w:rsid w:val="00F02C78"/>
    <w:rsid w:val="00F03DB7"/>
    <w:rsid w:val="00FB605E"/>
    <w:rsid w:val="00FF2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31"/>
      <w:ind w:left="134" w:right="102" w:hanging="2"/>
      <w:jc w:val="center"/>
    </w:pPr>
    <w:rPr>
      <w:b/>
      <w:bCs/>
      <w:sz w:val="56"/>
      <w:szCs w:val="56"/>
    </w:rPr>
  </w:style>
  <w:style w:type="paragraph" w:styleId="ListParagraph">
    <w:name w:val="List Paragraph"/>
    <w:basedOn w:val="Normal"/>
    <w:uiPriority w:val="1"/>
    <w:qFormat/>
    <w:pPr>
      <w:ind w:left="580" w:hanging="360"/>
      <w:jc w:val="both"/>
    </w:pPr>
  </w:style>
  <w:style w:type="paragraph" w:customStyle="1" w:styleId="TableParagraph">
    <w:name w:val="Table Paragraph"/>
    <w:basedOn w:val="Normal"/>
    <w:uiPriority w:val="1"/>
    <w:qFormat/>
  </w:style>
  <w:style w:type="paragraph" w:styleId="Revision">
    <w:name w:val="Revision"/>
    <w:hidden/>
    <w:uiPriority w:val="99"/>
    <w:semiHidden/>
    <w:rsid w:val="00C31976"/>
    <w:pPr>
      <w:widowControl/>
      <w:autoSpaceDE/>
      <w:autoSpaceDN/>
    </w:pPr>
    <w:rPr>
      <w:rFonts w:ascii="Arial" w:eastAsia="Arial" w:hAnsi="Arial" w:cs="Arial"/>
    </w:rPr>
  </w:style>
  <w:style w:type="character" w:styleId="Hyperlink">
    <w:name w:val="Hyperlink"/>
    <w:basedOn w:val="DefaultParagraphFont"/>
    <w:uiPriority w:val="99"/>
    <w:unhideWhenUsed/>
    <w:rsid w:val="006827A1"/>
    <w:rPr>
      <w:color w:val="0000FF" w:themeColor="hyperlink"/>
      <w:u w:val="single"/>
    </w:rPr>
  </w:style>
  <w:style w:type="character" w:customStyle="1" w:styleId="UnresolvedMention1">
    <w:name w:val="Unresolved Mention1"/>
    <w:basedOn w:val="DefaultParagraphFont"/>
    <w:uiPriority w:val="99"/>
    <w:semiHidden/>
    <w:unhideWhenUsed/>
    <w:rsid w:val="006827A1"/>
    <w:rPr>
      <w:color w:val="605E5C"/>
      <w:shd w:val="clear" w:color="auto" w:fill="E1DFDD"/>
    </w:rPr>
  </w:style>
  <w:style w:type="character" w:styleId="FollowedHyperlink">
    <w:name w:val="FollowedHyperlink"/>
    <w:basedOn w:val="DefaultParagraphFont"/>
    <w:uiPriority w:val="99"/>
    <w:semiHidden/>
    <w:unhideWhenUsed/>
    <w:rsid w:val="00772F7B"/>
    <w:rPr>
      <w:color w:val="800080" w:themeColor="followedHyperlink"/>
      <w:u w:val="single"/>
    </w:rPr>
  </w:style>
  <w:style w:type="paragraph" w:styleId="Header">
    <w:name w:val="header"/>
    <w:basedOn w:val="Normal"/>
    <w:link w:val="HeaderChar"/>
    <w:uiPriority w:val="99"/>
    <w:unhideWhenUsed/>
    <w:rsid w:val="00A1317C"/>
    <w:pPr>
      <w:tabs>
        <w:tab w:val="center" w:pos="4680"/>
        <w:tab w:val="right" w:pos="9360"/>
      </w:tabs>
    </w:pPr>
  </w:style>
  <w:style w:type="character" w:customStyle="1" w:styleId="HeaderChar">
    <w:name w:val="Header Char"/>
    <w:basedOn w:val="DefaultParagraphFont"/>
    <w:link w:val="Header"/>
    <w:uiPriority w:val="99"/>
    <w:rsid w:val="00A1317C"/>
    <w:rPr>
      <w:rFonts w:ascii="Arial" w:eastAsia="Arial" w:hAnsi="Arial" w:cs="Arial"/>
    </w:rPr>
  </w:style>
  <w:style w:type="paragraph" w:styleId="Footer">
    <w:name w:val="footer"/>
    <w:basedOn w:val="Normal"/>
    <w:link w:val="FooterChar"/>
    <w:uiPriority w:val="99"/>
    <w:unhideWhenUsed/>
    <w:rsid w:val="00A1317C"/>
    <w:pPr>
      <w:tabs>
        <w:tab w:val="center" w:pos="4680"/>
        <w:tab w:val="right" w:pos="9360"/>
      </w:tabs>
    </w:pPr>
  </w:style>
  <w:style w:type="character" w:customStyle="1" w:styleId="FooterChar">
    <w:name w:val="Footer Char"/>
    <w:basedOn w:val="DefaultParagraphFont"/>
    <w:link w:val="Footer"/>
    <w:uiPriority w:val="99"/>
    <w:rsid w:val="00A1317C"/>
    <w:rPr>
      <w:rFonts w:ascii="Arial" w:eastAsia="Arial" w:hAnsi="Arial" w:cs="Arial"/>
    </w:rPr>
  </w:style>
  <w:style w:type="character" w:styleId="UnresolvedMention">
    <w:name w:val="Unresolved Mention"/>
    <w:basedOn w:val="DefaultParagraphFont"/>
    <w:uiPriority w:val="99"/>
    <w:rsid w:val="004E5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Users/holleyr/DPC/DPC%20-%20CabSec%20-%20General/ProactiveRelease/ToBeProcessed/2022/Jun/QTOReview/Attachments/Response.PDF" TargetMode="External"/><Relationship Id="rId4" Type="http://schemas.openxmlformats.org/officeDocument/2006/relationships/styles" Target="styles.xml"/><Relationship Id="rId9" Type="http://schemas.openxmlformats.org/officeDocument/2006/relationships/hyperlink" Target="C:/Users/holleyr/DPC/DPC%20-%20CabSec%20-%20General/ProactiveRelease/ToBeProcessed/2022/Jun/QTOReview/Attachments/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E2CC1E-9826-4CAB-853C-B885495B4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34F1B-0CA0-4416-BDED-D216FB36ED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256</Words>
  <Characters>1527</Characters>
  <Application>Microsoft Office Word</Application>
  <DocSecurity>0</DocSecurity>
  <Lines>24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Base>https://www.cabinet.qld.gov.au/documents/2022/Jun/QTOReview/</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34</cp:revision>
  <dcterms:created xsi:type="dcterms:W3CDTF">2022-06-25T20:30:00Z</dcterms:created>
  <dcterms:modified xsi:type="dcterms:W3CDTF">2022-12-22T06:18:00Z</dcterms:modified>
  <cp:category>Skills,Training,Women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2022-06-24T00:00:00Z</vt:filetime>
  </property>
  <property fmtid="{D5CDD505-2E9C-101B-9397-08002B2CF9AE}" pid="3" name="Creator">
    <vt:lpwstr>Adobe Acrobat Pro 2020 20.5.30334</vt:lpwstr>
  </property>
  <property fmtid="{D5CDD505-2E9C-101B-9397-08002B2CF9AE}" pid="4" name="LastSaved">
    <vt:filetime>2022-06-24T00:00:00Z</vt:filetime>
  </property>
  <property fmtid="{D5CDD505-2E9C-101B-9397-08002B2CF9AE}" pid="5" name="MSIP_Label_282828d4-d65e-4c38-b4f3-1feba3142871_Enabled">
    <vt:lpwstr>true</vt:lpwstr>
  </property>
  <property fmtid="{D5CDD505-2E9C-101B-9397-08002B2CF9AE}" pid="6" name="MSIP_Label_282828d4-d65e-4c38-b4f3-1feba3142871_SetDate">
    <vt:lpwstr>2022-12-22T06:18:54Z</vt:lpwstr>
  </property>
  <property fmtid="{D5CDD505-2E9C-101B-9397-08002B2CF9AE}" pid="7" name="MSIP_Label_282828d4-d65e-4c38-b4f3-1feba3142871_Method">
    <vt:lpwstr>Standard</vt:lpwstr>
  </property>
  <property fmtid="{D5CDD505-2E9C-101B-9397-08002B2CF9AE}" pid="8" name="MSIP_Label_282828d4-d65e-4c38-b4f3-1feba3142871_Name">
    <vt:lpwstr>OFFICIAL</vt:lpwstr>
  </property>
  <property fmtid="{D5CDD505-2E9C-101B-9397-08002B2CF9AE}" pid="9" name="MSIP_Label_282828d4-d65e-4c38-b4f3-1feba3142871_SiteId">
    <vt:lpwstr>51778d2a-a6ab-4c76-97dc-782782d65046</vt:lpwstr>
  </property>
  <property fmtid="{D5CDD505-2E9C-101B-9397-08002B2CF9AE}" pid="10" name="MSIP_Label_282828d4-d65e-4c38-b4f3-1feba3142871_ActionId">
    <vt:lpwstr>0dae0ba6-28e2-4894-988e-7ac0d2e46123</vt:lpwstr>
  </property>
  <property fmtid="{D5CDD505-2E9C-101B-9397-08002B2CF9AE}" pid="11" name="MSIP_Label_282828d4-d65e-4c38-b4f3-1feba3142871_ContentBits">
    <vt:lpwstr>0</vt:lpwstr>
  </property>
</Properties>
</file>